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6B68" w14:textId="1FE0CD12" w:rsidR="00462E14" w:rsidRPr="001A6EB7" w:rsidRDefault="003C0F50" w:rsidP="00462E14">
      <w:pPr>
        <w:spacing w:line="240" w:lineRule="atLeast"/>
        <w:rPr>
          <w:b/>
          <w:color w:val="000000"/>
          <w:sz w:val="24"/>
          <w:szCs w:val="24"/>
        </w:rPr>
      </w:pPr>
      <w:bookmarkStart w:id="0" w:name="_GoBack"/>
      <w:bookmarkEnd w:id="0"/>
      <w:r w:rsidRPr="001A6EB7">
        <w:rPr>
          <w:b/>
          <w:color w:val="000000"/>
          <w:sz w:val="24"/>
          <w:szCs w:val="24"/>
        </w:rPr>
        <w:t>Mackay School District No. 182</w:t>
      </w:r>
    </w:p>
    <w:p w14:paraId="58AC23C3" w14:textId="77777777" w:rsidR="00462E14" w:rsidRPr="001A6EB7" w:rsidRDefault="00462E14" w:rsidP="00462E14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14:paraId="5EE4C568" w14:textId="77777777" w:rsidR="00462E14" w:rsidRPr="001A6EB7" w:rsidRDefault="00462E14" w:rsidP="00462E14">
      <w:pPr>
        <w:tabs>
          <w:tab w:val="right" w:pos="9360"/>
        </w:tabs>
        <w:outlineLvl w:val="0"/>
        <w:rPr>
          <w:color w:val="000000"/>
          <w:sz w:val="24"/>
          <w:szCs w:val="24"/>
        </w:rPr>
      </w:pPr>
      <w:r w:rsidRPr="001A6EB7">
        <w:rPr>
          <w:b/>
          <w:color w:val="000000"/>
          <w:sz w:val="24"/>
          <w:szCs w:val="24"/>
        </w:rPr>
        <w:t>INSTRUCTION</w:t>
      </w:r>
      <w:r w:rsidRPr="001A6EB7">
        <w:rPr>
          <w:b/>
          <w:color w:val="000000"/>
          <w:sz w:val="24"/>
          <w:szCs w:val="24"/>
        </w:rPr>
        <w:tab/>
        <w:t>2415</w:t>
      </w:r>
    </w:p>
    <w:p w14:paraId="09761142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1180C8BA" w14:textId="77777777" w:rsidR="00462E14" w:rsidRPr="001A6EB7" w:rsidRDefault="00462E14" w:rsidP="00462E14">
      <w:pPr>
        <w:pStyle w:val="Heading1"/>
      </w:pPr>
      <w:r w:rsidRPr="001A6EB7">
        <w:t>Supporting Students with Characteristics of Dyslexia</w:t>
      </w:r>
    </w:p>
    <w:p w14:paraId="14A14072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  <w:u w:val="single"/>
        </w:rPr>
      </w:pPr>
    </w:p>
    <w:p w14:paraId="093203B9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The District shall take steps to ensure students with characteristics of dyslexia are identified and will work with the students’ parents to provide them with academic support.</w:t>
      </w:r>
    </w:p>
    <w:p w14:paraId="5EC58D6C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5BCF516F" w14:textId="510B7914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The fall administration of the statewide reading assessment will be used as an initial screening to identify students who have characteristics of dyslexia, as defined in I.C. 33-1802</w:t>
      </w:r>
      <w:r w:rsidR="005B7922">
        <w:rPr>
          <w:color w:val="000000"/>
          <w:sz w:val="24"/>
          <w:szCs w:val="24"/>
        </w:rPr>
        <w:t>, except for children who qualify for exemption under Policy 2385 and I.C.33-1618.</w:t>
      </w:r>
      <w:r w:rsidRPr="001A6EB7">
        <w:rPr>
          <w:color w:val="000000"/>
          <w:sz w:val="24"/>
          <w:szCs w:val="24"/>
        </w:rPr>
        <w:t xml:space="preserve"> Students in grades kindergarten through 5 who are identified by the initial screening shall be given a second (Tier 2) diagnostic screening test for characteristics of dyslexia. This Tier 2 screening shall also be provided to students identified by their classroom teacher and to students whose parent/guardian requests this screening. The Tier 2 screening may be selected from among the Tier 2 screening measures recommended by the State Department of Education for this purpose. </w:t>
      </w:r>
    </w:p>
    <w:p w14:paraId="3B73EA10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68E74060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When a student is identified as having characteristics of dyslexia by the initial screening or the Tier 2 screening, the student’s parents/guardians shall be notified and provided with the District's options for school interventions.</w:t>
      </w:r>
    </w:p>
    <w:p w14:paraId="0A9D978B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5ACB5BDA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 xml:space="preserve">The District shall provide evidence-based interventions for any students identified with characteristics of dyslexia by either screening. These interventions shall align with the Idaho comprehensive literacy plan and the State Dyslexia Handbook. </w:t>
      </w:r>
    </w:p>
    <w:p w14:paraId="468FA86A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103CCBC5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The District shall submit to the State Board of Education any data they require on the effectiveness of such interventions.</w:t>
      </w:r>
    </w:p>
    <w:p w14:paraId="0761EF34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53225EED" w14:textId="77777777" w:rsidR="00462E14" w:rsidRPr="001A6EB7" w:rsidRDefault="00462E14" w:rsidP="00462E14">
      <w:pPr>
        <w:pStyle w:val="Subtitle"/>
      </w:pPr>
      <w:r w:rsidRPr="001A6EB7">
        <w:t>Professional Development</w:t>
      </w:r>
    </w:p>
    <w:p w14:paraId="68A09D69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74C3B3E3" w14:textId="0E87D64A" w:rsidR="00462E14" w:rsidRPr="001A6EB7" w:rsidRDefault="005B7922" w:rsidP="00462E14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</w:t>
      </w:r>
      <w:r w:rsidR="00462E14" w:rsidRPr="001A6EB7">
        <w:rPr>
          <w:color w:val="000000"/>
          <w:sz w:val="24"/>
          <w:szCs w:val="24"/>
        </w:rPr>
        <w:t xml:space="preserve"> District instructional staff and instructional coaches involved in the instruction of students in grades kindergarten through 5 shall be required to complete a professional development on dyslexia approved by the State Department of Education for this purpose.</w:t>
      </w:r>
    </w:p>
    <w:p w14:paraId="12D8F724" w14:textId="77777777" w:rsidR="00462E14" w:rsidRPr="001A6EB7" w:rsidRDefault="00462E14" w:rsidP="00462E14">
      <w:pPr>
        <w:spacing w:line="240" w:lineRule="atLeast"/>
        <w:rPr>
          <w:color w:val="000000"/>
          <w:sz w:val="24"/>
          <w:szCs w:val="24"/>
        </w:rPr>
      </w:pPr>
    </w:p>
    <w:p w14:paraId="393C2FCF" w14:textId="77777777" w:rsidR="00402D3B" w:rsidRPr="001A6EB7" w:rsidRDefault="00402D3B" w:rsidP="00462E14">
      <w:pPr>
        <w:spacing w:line="240" w:lineRule="atLeast"/>
        <w:rPr>
          <w:color w:val="000000"/>
          <w:sz w:val="24"/>
          <w:szCs w:val="24"/>
        </w:rPr>
      </w:pPr>
    </w:p>
    <w:p w14:paraId="4E11A046" w14:textId="77777777" w:rsidR="00462E14" w:rsidRPr="001A6EB7" w:rsidRDefault="00462E14" w:rsidP="00462E14">
      <w:pPr>
        <w:tabs>
          <w:tab w:val="left" w:pos="2160"/>
          <w:tab w:val="left" w:pos="4680"/>
        </w:tabs>
        <w:spacing w:line="240" w:lineRule="atLeast"/>
        <w:ind w:left="4680" w:hanging="4680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Legal References:</w:t>
      </w:r>
      <w:r w:rsidRPr="001A6EB7">
        <w:rPr>
          <w:color w:val="000000"/>
          <w:sz w:val="24"/>
          <w:szCs w:val="24"/>
        </w:rPr>
        <w:tab/>
        <w:t>I.C. § 33-1802</w:t>
      </w:r>
      <w:r w:rsidRPr="001A6EB7">
        <w:rPr>
          <w:color w:val="000000"/>
          <w:sz w:val="24"/>
          <w:szCs w:val="24"/>
        </w:rPr>
        <w:tab/>
        <w:t>Definitions</w:t>
      </w:r>
    </w:p>
    <w:p w14:paraId="153E6F67" w14:textId="792C131F" w:rsidR="00462E14" w:rsidRDefault="00462E14" w:rsidP="00462E14">
      <w:pPr>
        <w:tabs>
          <w:tab w:val="left" w:pos="2160"/>
          <w:tab w:val="left" w:pos="4680"/>
        </w:tabs>
        <w:spacing w:line="240" w:lineRule="atLeast"/>
        <w:ind w:left="4680" w:hanging="4680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ab/>
        <w:t>I.C. § 33-1811</w:t>
      </w:r>
      <w:r w:rsidRPr="001A6EB7">
        <w:rPr>
          <w:color w:val="000000"/>
          <w:sz w:val="24"/>
          <w:szCs w:val="24"/>
        </w:rPr>
        <w:tab/>
        <w:t>Dyslexia</w:t>
      </w:r>
    </w:p>
    <w:p w14:paraId="2AE685CC" w14:textId="609DB4AB" w:rsidR="005B7922" w:rsidRPr="001A6EB7" w:rsidRDefault="005B7922" w:rsidP="00462E14">
      <w:pPr>
        <w:tabs>
          <w:tab w:val="left" w:pos="2160"/>
          <w:tab w:val="left" w:pos="4680"/>
        </w:tabs>
        <w:spacing w:line="240" w:lineRule="atLeast"/>
        <w:ind w:left="4680" w:hanging="4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I.C. </w:t>
      </w:r>
      <w:r w:rsidRPr="001A6EB7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33-1618</w:t>
      </w:r>
      <w:r>
        <w:rPr>
          <w:color w:val="000000"/>
          <w:sz w:val="24"/>
          <w:szCs w:val="24"/>
        </w:rPr>
        <w:tab/>
        <w:t>Assessment Exemption</w:t>
      </w:r>
    </w:p>
    <w:p w14:paraId="17449152" w14:textId="77777777" w:rsidR="00462E14" w:rsidRPr="001A6EB7" w:rsidRDefault="00462E14" w:rsidP="00462E1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  <w:u w:val="single"/>
        </w:rPr>
      </w:pPr>
    </w:p>
    <w:p w14:paraId="3C87B488" w14:textId="77777777" w:rsidR="00462E14" w:rsidRPr="001A6EB7" w:rsidRDefault="00462E14" w:rsidP="00462E1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  <w:u w:val="single"/>
        </w:rPr>
        <w:t>Procedure History:</w:t>
      </w:r>
    </w:p>
    <w:p w14:paraId="3D2592A8" w14:textId="1BEED73D" w:rsidR="00462E14" w:rsidRPr="001A6EB7" w:rsidRDefault="00462E14" w:rsidP="00462E1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Promulgated on:</w:t>
      </w:r>
      <w:r w:rsidR="001A6EB7">
        <w:rPr>
          <w:color w:val="000000"/>
          <w:sz w:val="24"/>
          <w:szCs w:val="24"/>
        </w:rPr>
        <w:t xml:space="preserve"> October 10, 2022</w:t>
      </w:r>
    </w:p>
    <w:p w14:paraId="65781B49" w14:textId="3A96BEDE" w:rsidR="00462E14" w:rsidRPr="001A6EB7" w:rsidRDefault="00462E14" w:rsidP="00462E1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Revised on:</w:t>
      </w:r>
      <w:r w:rsidR="005B7922">
        <w:rPr>
          <w:color w:val="000000"/>
          <w:sz w:val="24"/>
          <w:szCs w:val="24"/>
        </w:rPr>
        <w:t xml:space="preserve"> August 12, 2024</w:t>
      </w:r>
    </w:p>
    <w:p w14:paraId="2E36FB30" w14:textId="2B27664F" w:rsidR="00227A55" w:rsidRPr="00462E14" w:rsidRDefault="00462E14" w:rsidP="00462E1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1A6EB7">
        <w:rPr>
          <w:color w:val="000000"/>
          <w:sz w:val="24"/>
          <w:szCs w:val="24"/>
        </w:rPr>
        <w:t>Reviewed on:</w:t>
      </w:r>
      <w:r w:rsidRPr="00DD706A">
        <w:rPr>
          <w:color w:val="000000"/>
          <w:sz w:val="24"/>
          <w:szCs w:val="24"/>
        </w:rPr>
        <w:t xml:space="preserve"> </w:t>
      </w:r>
      <w:r w:rsidR="00C616DF" w:rsidRPr="00462E14">
        <w:t xml:space="preserve"> </w:t>
      </w:r>
    </w:p>
    <w:sectPr w:rsidR="00227A55" w:rsidRPr="00462E14" w:rsidSect="000D042D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0D7C8" w14:textId="77777777" w:rsidR="00741F3E" w:rsidRDefault="00741F3E">
      <w:r>
        <w:separator/>
      </w:r>
    </w:p>
  </w:endnote>
  <w:endnote w:type="continuationSeparator" w:id="0">
    <w:p w14:paraId="7DF129B2" w14:textId="77777777" w:rsidR="00741F3E" w:rsidRDefault="0074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A46D" w14:textId="0F74527E" w:rsidR="000D042D" w:rsidRDefault="000D042D">
    <w:pPr>
      <w:pStyle w:val="Footer"/>
    </w:pPr>
    <w:r>
      <w:tab/>
      <w:t>241</w:t>
    </w:r>
    <w:r w:rsidR="00E5036B">
      <w:t>5</w:t>
    </w: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4F6">
      <w:rPr>
        <w:rStyle w:val="PageNumber"/>
        <w:noProof/>
      </w:rPr>
      <w:t>1</w:t>
    </w:r>
    <w:r>
      <w:rPr>
        <w:rStyle w:val="PageNumber"/>
      </w:rPr>
      <w:fldChar w:fldCharType="end"/>
    </w:r>
    <w:r w:rsidR="00091863">
      <w:rPr>
        <w:rStyle w:val="PageNumber"/>
      </w:rPr>
      <w:tab/>
      <w:t xml:space="preserve">(ISBA </w:t>
    </w:r>
    <w:r w:rsidR="00E5036B">
      <w:rPr>
        <w:rStyle w:val="PageNumber"/>
      </w:rPr>
      <w:t>6/2022</w:t>
    </w:r>
    <w:r w:rsidR="00091863">
      <w:rPr>
        <w:rStyle w:val="PageNumber"/>
      </w:rPr>
      <w:t xml:space="preserve">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EF49" w14:textId="77777777" w:rsidR="00741F3E" w:rsidRDefault="00741F3E">
      <w:r>
        <w:separator/>
      </w:r>
    </w:p>
  </w:footnote>
  <w:footnote w:type="continuationSeparator" w:id="0">
    <w:p w14:paraId="72AF1F7E" w14:textId="77777777" w:rsidR="00741F3E" w:rsidRDefault="0074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85D"/>
    <w:multiLevelType w:val="hybridMultilevel"/>
    <w:tmpl w:val="7CD8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4261"/>
    <w:multiLevelType w:val="hybridMultilevel"/>
    <w:tmpl w:val="6622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5CBF"/>
    <w:multiLevelType w:val="hybridMultilevel"/>
    <w:tmpl w:val="AA52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D"/>
    <w:rsid w:val="00032EE4"/>
    <w:rsid w:val="00035908"/>
    <w:rsid w:val="00045410"/>
    <w:rsid w:val="00051D82"/>
    <w:rsid w:val="00091863"/>
    <w:rsid w:val="000D042D"/>
    <w:rsid w:val="00122EEF"/>
    <w:rsid w:val="00123418"/>
    <w:rsid w:val="0015710C"/>
    <w:rsid w:val="001A6EB7"/>
    <w:rsid w:val="00227A55"/>
    <w:rsid w:val="00276C94"/>
    <w:rsid w:val="002D1194"/>
    <w:rsid w:val="00311BD2"/>
    <w:rsid w:val="003838CE"/>
    <w:rsid w:val="003C0F50"/>
    <w:rsid w:val="003D1A19"/>
    <w:rsid w:val="003F2195"/>
    <w:rsid w:val="00402D3B"/>
    <w:rsid w:val="00462E14"/>
    <w:rsid w:val="00487005"/>
    <w:rsid w:val="004B5C43"/>
    <w:rsid w:val="00556A1A"/>
    <w:rsid w:val="00563F6D"/>
    <w:rsid w:val="00596DC1"/>
    <w:rsid w:val="005B7922"/>
    <w:rsid w:val="005D009A"/>
    <w:rsid w:val="005D5ECA"/>
    <w:rsid w:val="00677D32"/>
    <w:rsid w:val="00686D7F"/>
    <w:rsid w:val="006A7084"/>
    <w:rsid w:val="00741F3E"/>
    <w:rsid w:val="00746A2A"/>
    <w:rsid w:val="00774F3C"/>
    <w:rsid w:val="007C1446"/>
    <w:rsid w:val="007E472F"/>
    <w:rsid w:val="008209EC"/>
    <w:rsid w:val="008867FB"/>
    <w:rsid w:val="008D14B7"/>
    <w:rsid w:val="009A5AD3"/>
    <w:rsid w:val="009C2EC0"/>
    <w:rsid w:val="009D274C"/>
    <w:rsid w:val="00A0317D"/>
    <w:rsid w:val="00A26F6F"/>
    <w:rsid w:val="00A774BC"/>
    <w:rsid w:val="00A82513"/>
    <w:rsid w:val="00AA7452"/>
    <w:rsid w:val="00B13A03"/>
    <w:rsid w:val="00C616DF"/>
    <w:rsid w:val="00C918D4"/>
    <w:rsid w:val="00CD46C8"/>
    <w:rsid w:val="00D00C0A"/>
    <w:rsid w:val="00D071A6"/>
    <w:rsid w:val="00D16762"/>
    <w:rsid w:val="00D863A0"/>
    <w:rsid w:val="00DB6F01"/>
    <w:rsid w:val="00DD4DFF"/>
    <w:rsid w:val="00DD706A"/>
    <w:rsid w:val="00DE7AAA"/>
    <w:rsid w:val="00DF38B6"/>
    <w:rsid w:val="00E31AC7"/>
    <w:rsid w:val="00E5036B"/>
    <w:rsid w:val="00EC6248"/>
    <w:rsid w:val="00F214F6"/>
    <w:rsid w:val="00F63448"/>
    <w:rsid w:val="00FC026A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87D0"/>
  <w15:chartTrackingRefBased/>
  <w15:docId w15:val="{FC439906-6573-4B4D-B2D8-6E13BEF7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1194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0D0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4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042D"/>
  </w:style>
  <w:style w:type="paragraph" w:styleId="ListParagraph">
    <w:name w:val="List Paragraph"/>
    <w:basedOn w:val="Normal"/>
    <w:uiPriority w:val="34"/>
    <w:qFormat/>
    <w:rsid w:val="00DD706A"/>
    <w:pPr>
      <w:ind w:left="720"/>
    </w:pPr>
  </w:style>
  <w:style w:type="character" w:customStyle="1" w:styleId="Heading1Char">
    <w:name w:val="Heading 1 Char"/>
    <w:link w:val="Heading1"/>
    <w:uiPriority w:val="9"/>
    <w:rsid w:val="002D1194"/>
    <w:rPr>
      <w:rFonts w:eastAsia="Times New Roman" w:cs="Times New Roman"/>
      <w:bCs/>
      <w:kern w:val="32"/>
      <w:sz w:val="24"/>
      <w:szCs w:val="3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7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7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7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AAA"/>
    <w:pPr>
      <w:numPr>
        <w:ilvl w:val="1"/>
      </w:numPr>
    </w:pPr>
    <w:rPr>
      <w:rFonts w:eastAsiaTheme="minorEastAsia" w:cstheme="minorBidi"/>
      <w:sz w:val="24"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E7AAA"/>
    <w:rPr>
      <w:rFonts w:eastAsiaTheme="minorEastAsia" w:cstheme="minorBidi"/>
      <w:sz w:val="24"/>
      <w:szCs w:val="22"/>
      <w:u w:val="single"/>
    </w:rPr>
  </w:style>
  <w:style w:type="paragraph" w:styleId="Revision">
    <w:name w:val="Revision"/>
    <w:hidden/>
    <w:uiPriority w:val="99"/>
    <w:semiHidden/>
    <w:rsid w:val="0046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School Boards Association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Susan Buescher</cp:lastModifiedBy>
  <cp:revision>2</cp:revision>
  <dcterms:created xsi:type="dcterms:W3CDTF">2024-08-22T19:01:00Z</dcterms:created>
  <dcterms:modified xsi:type="dcterms:W3CDTF">2024-08-22T19:01:00Z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-550321857</vt:i4>
  </property>
  <property fmtid="{D5CDD505-2E9C-101B-9397-08002B2CF9AE}" pid="3" name="_EmailSubject">
    <vt:lpwstr>2000 Series Policies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</Properties>
</file>